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A2488B" w:rsidRPr="00DB1145" w:rsidRDefault="00A2488B" w:rsidP="00A2488B">
      <w:pPr>
        <w:jc w:val="center"/>
        <w:rPr>
          <w:b/>
          <w:sz w:val="32"/>
          <w:szCs w:val="32"/>
          <w:lang w:val="bg-BG" w:eastAsia="bg-BG"/>
        </w:rPr>
      </w:pPr>
    </w:p>
    <w:p w:rsidR="00A2488B" w:rsidRDefault="00A2488B" w:rsidP="00A2488B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A2488B" w:rsidRPr="00DB1145" w:rsidRDefault="00A2488B" w:rsidP="00A2488B">
      <w:pPr>
        <w:jc w:val="center"/>
        <w:rPr>
          <w:b/>
          <w:sz w:val="32"/>
          <w:szCs w:val="32"/>
          <w:lang w:val="bg-BG" w:eastAsia="bg-BG"/>
        </w:rPr>
      </w:pPr>
    </w:p>
    <w:p w:rsidR="00A2488B" w:rsidRPr="002C79CC" w:rsidRDefault="00A2488B" w:rsidP="00A2488B">
      <w:pPr>
        <w:jc w:val="both"/>
        <w:rPr>
          <w:lang w:val="bg-BG" w:eastAsia="bg-BG"/>
        </w:rPr>
      </w:pPr>
    </w:p>
    <w:p w:rsidR="00A2488B" w:rsidRDefault="00A2488B" w:rsidP="00A2488B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 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0182 / 25.02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A2488B" w:rsidRDefault="00A2488B" w:rsidP="00A2488B">
      <w:pPr>
        <w:ind w:right="-1"/>
        <w:jc w:val="center"/>
        <w:rPr>
          <w:bCs/>
          <w:sz w:val="28"/>
          <w:lang w:val="bg-BG"/>
        </w:rPr>
      </w:pPr>
    </w:p>
    <w:p w:rsidR="00A2488B" w:rsidRDefault="00A2488B" w:rsidP="00A2488B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 xml:space="preserve">) – </w:t>
      </w:r>
      <w:r w:rsidRPr="00A25D6D">
        <w:rPr>
          <w:b/>
          <w:lang w:val="bg-BG"/>
        </w:rPr>
        <w:t>план за регулация и застрояване (ПРЗ</w:t>
      </w:r>
      <w:r>
        <w:rPr>
          <w:lang w:val="bg-BG"/>
        </w:rPr>
        <w:t xml:space="preserve">) 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Душево, общ. Севлиево в обхват урегулирани поземлени имоти УПИ ХІV-122 и УПИ ХІІІ-121 в кв.27, във връзка чл.15, ал. 3 от ЗУТ</w:t>
      </w:r>
      <w:r>
        <w:rPr>
          <w:b/>
          <w:bCs/>
          <w:lang w:val="bg-BG"/>
        </w:rPr>
        <w:t xml:space="preserve">, </w:t>
      </w:r>
      <w:r w:rsidRPr="00632DBA">
        <w:rPr>
          <w:b/>
          <w:bCs/>
          <w:lang w:val="bg-BG"/>
        </w:rPr>
        <w:t>като</w:t>
      </w:r>
      <w:r>
        <w:rPr>
          <w:b/>
          <w:bCs/>
          <w:lang w:val="bg-BG"/>
        </w:rPr>
        <w:t xml:space="preserve"> се</w:t>
      </w:r>
      <w:r w:rsidRPr="00632DBA">
        <w:rPr>
          <w:b/>
          <w:bCs/>
          <w:lang w:val="bg-BG"/>
        </w:rPr>
        <w:t xml:space="preserve"> </w:t>
      </w:r>
      <w:r w:rsidRPr="00632DBA">
        <w:rPr>
          <w:b/>
          <w:lang w:val="bg-BG"/>
        </w:rPr>
        <w:t>променят границите между УПИ ХІV-</w:t>
      </w:r>
      <w:r>
        <w:rPr>
          <w:b/>
          <w:lang w:val="bg-BG"/>
        </w:rPr>
        <w:t>122 и УПИ ХІІІ-121 и</w:t>
      </w:r>
      <w:r w:rsidRPr="00632DBA">
        <w:rPr>
          <w:b/>
          <w:lang w:val="bg-BG"/>
        </w:rPr>
        <w:t xml:space="preserve"> част от УПИ ХІІІ-121 с площ 32 кв.м. се присъедини към УПИ ХІV-122</w:t>
      </w:r>
      <w:r>
        <w:rPr>
          <w:b/>
          <w:lang w:val="bg-BG"/>
        </w:rPr>
        <w:t xml:space="preserve">. За </w:t>
      </w:r>
      <w:r w:rsidRPr="00632DBA">
        <w:rPr>
          <w:b/>
          <w:lang w:val="bg-BG"/>
        </w:rPr>
        <w:t xml:space="preserve">преобразуваните УПИ ХІV-122 и УПИ ХІІІ-121 от кв. 27 по плана на с.Душево се </w:t>
      </w:r>
      <w:r>
        <w:rPr>
          <w:lang w:val="bg-BG"/>
        </w:rPr>
        <w:t xml:space="preserve">запазва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 и при спазване на действащата нормативна уредба по устройство на територията.</w:t>
      </w:r>
    </w:p>
    <w:p w:rsidR="00A2488B" w:rsidRPr="00882DC7" w:rsidRDefault="00A2488B" w:rsidP="00A2488B">
      <w:pPr>
        <w:ind w:right="-1" w:firstLine="709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A2488B" w:rsidRDefault="00A2488B" w:rsidP="00A2488B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632DBA">
        <w:rPr>
          <w:b/>
          <w:lang w:val="bg-BG"/>
        </w:rPr>
        <w:t>УПИ ХІV-122 и УПИ ХІІІ-121 от кв. 27 по плана на с.Душево</w:t>
      </w:r>
    </w:p>
    <w:p w:rsidR="00A2488B" w:rsidRPr="002642AC" w:rsidRDefault="00A2488B" w:rsidP="00A2488B">
      <w:pPr>
        <w:ind w:firstLine="851"/>
        <w:jc w:val="both"/>
        <w:rPr>
          <w:b/>
          <w:lang w:val="bg-BG"/>
        </w:rPr>
      </w:pPr>
    </w:p>
    <w:p w:rsidR="00A2488B" w:rsidRPr="002F1280" w:rsidRDefault="00A2488B" w:rsidP="00A2488B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A2488B" w:rsidRDefault="00A2488B" w:rsidP="00A2488B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A2488B" w:rsidRPr="003735AC" w:rsidRDefault="00A2488B" w:rsidP="00A2488B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2</w:t>
      </w:r>
      <w:r w:rsidR="00C44BD5">
        <w:rPr>
          <w:lang w:val="bg-BG"/>
        </w:rPr>
        <w:t>6</w:t>
      </w:r>
      <w:bookmarkStart w:id="0" w:name="_GoBack"/>
      <w:bookmarkEnd w:id="0"/>
      <w:r>
        <w:rPr>
          <w:lang w:val="bg-BG"/>
        </w:rPr>
        <w:t>.02.2021г.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A2488B" w:rsidRDefault="00A2488B" w:rsidP="00A2488B">
      <w:pPr>
        <w:ind w:firstLine="851"/>
        <w:jc w:val="both"/>
        <w:rPr>
          <w:b/>
          <w:lang w:val="bg-BG" w:eastAsia="bg-BG"/>
        </w:rPr>
      </w:pPr>
    </w:p>
    <w:p w:rsidR="00A2488B" w:rsidRDefault="00A2488B" w:rsidP="00A2488B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sectPr w:rsidR="0021087C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C4" w:rsidRDefault="007A5BC4">
      <w:r>
        <w:separator/>
      </w:r>
    </w:p>
  </w:endnote>
  <w:endnote w:type="continuationSeparator" w:id="0">
    <w:p w:rsidR="007A5BC4" w:rsidRDefault="007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9DB325" wp14:editId="10EE78F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A1F9" wp14:editId="252CA0EE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102656B" wp14:editId="03F99DAE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C4" w:rsidRDefault="007A5BC4">
      <w:r>
        <w:separator/>
      </w:r>
    </w:p>
  </w:footnote>
  <w:footnote w:type="continuationSeparator" w:id="0">
    <w:p w:rsidR="007A5BC4" w:rsidRDefault="007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73DD96F4" wp14:editId="16F50208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BBC41" wp14:editId="6A51F12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2DB9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A5BC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88B"/>
    <w:rsid w:val="00A24DFC"/>
    <w:rsid w:val="00A3266D"/>
    <w:rsid w:val="00A36C96"/>
    <w:rsid w:val="00A870F0"/>
    <w:rsid w:val="00A90C21"/>
    <w:rsid w:val="00AC27AF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44BD5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4A28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5445-AC3A-4FFC-9CD8-BA86F29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1360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13</cp:revision>
  <cp:lastPrinted>2021-02-16T09:07:00Z</cp:lastPrinted>
  <dcterms:created xsi:type="dcterms:W3CDTF">2020-07-07T05:20:00Z</dcterms:created>
  <dcterms:modified xsi:type="dcterms:W3CDTF">2021-02-26T07:08:00Z</dcterms:modified>
</cp:coreProperties>
</file>